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B8B4" w14:textId="77777777" w:rsidR="002A3D23" w:rsidRDefault="002A3D23" w:rsidP="002A3D23">
      <w:pPr>
        <w:shd w:val="clear" w:color="auto" w:fill="FFFFFF"/>
        <w:rPr>
          <w:rFonts w:eastAsia="Times New Roman"/>
          <w:color w:val="000000"/>
          <w:sz w:val="24"/>
          <w:szCs w:val="24"/>
        </w:rPr>
      </w:pPr>
      <w:r>
        <w:rPr>
          <w:rFonts w:eastAsia="Times New Roman"/>
          <w:color w:val="000000"/>
          <w:sz w:val="24"/>
          <w:szCs w:val="24"/>
        </w:rPr>
        <w:t>Changes in Law Effective 07/01/21</w:t>
      </w:r>
    </w:p>
    <w:p w14:paraId="4405D3EA" w14:textId="77777777" w:rsidR="002A3D23" w:rsidRDefault="002A3D23" w:rsidP="002A3D23">
      <w:pPr>
        <w:shd w:val="clear" w:color="auto" w:fill="FFFFFF"/>
        <w:rPr>
          <w:rFonts w:eastAsia="Times New Roman"/>
          <w:color w:val="000000"/>
          <w:sz w:val="24"/>
          <w:szCs w:val="24"/>
        </w:rPr>
      </w:pPr>
      <w:r>
        <w:rPr>
          <w:rFonts w:eastAsia="Times New Roman"/>
          <w:color w:val="000000"/>
          <w:sz w:val="24"/>
          <w:szCs w:val="24"/>
        </w:rPr>
        <w:t>CHANGES IN THE LAW EFFECTIVE 07/01/21</w:t>
      </w:r>
    </w:p>
    <w:p w14:paraId="2E9FA208" w14:textId="77777777" w:rsidR="002A3D23" w:rsidRDefault="002A3D23" w:rsidP="002A3D23">
      <w:pPr>
        <w:shd w:val="clear" w:color="auto" w:fill="FFFFFF"/>
        <w:rPr>
          <w:rFonts w:eastAsia="Times New Roman"/>
          <w:color w:val="000000"/>
          <w:sz w:val="24"/>
          <w:szCs w:val="24"/>
        </w:rPr>
      </w:pPr>
      <w:r>
        <w:rPr>
          <w:rFonts w:eastAsia="Times New Roman"/>
          <w:color w:val="000000"/>
          <w:sz w:val="24"/>
          <w:szCs w:val="24"/>
        </w:rPr>
        <w:t>(Per HB 3653 SA 2, as amended by HB 3443)</w:t>
      </w:r>
    </w:p>
    <w:p w14:paraId="6935D6C2" w14:textId="77777777" w:rsidR="002A3D23" w:rsidRDefault="002A3D23" w:rsidP="002A3D23">
      <w:pPr>
        <w:shd w:val="clear" w:color="auto" w:fill="FFFFFF"/>
        <w:rPr>
          <w:rFonts w:eastAsia="Times New Roman"/>
          <w:color w:val="000000"/>
          <w:sz w:val="24"/>
          <w:szCs w:val="24"/>
        </w:rPr>
      </w:pPr>
    </w:p>
    <w:p w14:paraId="3D17E792" w14:textId="6E5C6259" w:rsidR="002A3D23" w:rsidRDefault="002A3D23" w:rsidP="002A3D23">
      <w:pPr>
        <w:shd w:val="clear" w:color="auto" w:fill="FFFFFF"/>
        <w:rPr>
          <w:rFonts w:eastAsia="Times New Roman"/>
          <w:color w:val="000000"/>
          <w:sz w:val="24"/>
          <w:szCs w:val="24"/>
        </w:rPr>
      </w:pPr>
      <w:r>
        <w:rPr>
          <w:rFonts w:eastAsia="Times New Roman"/>
          <w:color w:val="000000"/>
          <w:sz w:val="24"/>
          <w:szCs w:val="24"/>
        </w:rPr>
        <w:t xml:space="preserve">CHANGES TO THE ATTORNEY GENERAL ACT – NEW PATTERN AND PRACTICE </w:t>
      </w:r>
    </w:p>
    <w:p w14:paraId="591B9DA3" w14:textId="77777777" w:rsidR="002A3D23" w:rsidRDefault="002A3D23" w:rsidP="002A3D23">
      <w:pPr>
        <w:shd w:val="clear" w:color="auto" w:fill="FFFFFF"/>
        <w:rPr>
          <w:rFonts w:eastAsia="Times New Roman"/>
          <w:color w:val="000000"/>
          <w:sz w:val="24"/>
          <w:szCs w:val="24"/>
        </w:rPr>
      </w:pPr>
      <w:r>
        <w:rPr>
          <w:rFonts w:eastAsia="Times New Roman"/>
          <w:color w:val="000000"/>
          <w:sz w:val="24"/>
          <w:szCs w:val="24"/>
        </w:rPr>
        <w:t xml:space="preserve">Gives the Attorney General the right to conduct investigations of and file lawsuits against governmental agencies that engage in a pattern or practice of violations of constitutional rights. The AG has the right to require law enforcement officers to file sworn statements, to depose LEOs and to issue subpoenas and conduct hearings. The AG can seek injunctive or declaratory relief, or penalties up to 25g per violation or 50g if there have been prior violations. </w:t>
      </w:r>
    </w:p>
    <w:p w14:paraId="7F049887" w14:textId="77777777" w:rsidR="002A3D23" w:rsidRDefault="002A3D23" w:rsidP="002A3D23">
      <w:pPr>
        <w:shd w:val="clear" w:color="auto" w:fill="FFFFFF"/>
        <w:rPr>
          <w:rFonts w:eastAsia="Times New Roman"/>
          <w:color w:val="000000"/>
          <w:sz w:val="24"/>
          <w:szCs w:val="24"/>
        </w:rPr>
      </w:pPr>
    </w:p>
    <w:p w14:paraId="137B48A4" w14:textId="07B327A5" w:rsidR="002A3D23" w:rsidRDefault="002A3D23" w:rsidP="002A3D23">
      <w:pPr>
        <w:shd w:val="clear" w:color="auto" w:fill="FFFFFF"/>
        <w:rPr>
          <w:rFonts w:eastAsia="Times New Roman"/>
          <w:color w:val="000000"/>
          <w:sz w:val="24"/>
          <w:szCs w:val="24"/>
        </w:rPr>
      </w:pPr>
      <w:r>
        <w:rPr>
          <w:rFonts w:eastAsia="Times New Roman"/>
          <w:color w:val="000000"/>
          <w:sz w:val="24"/>
          <w:szCs w:val="24"/>
        </w:rPr>
        <w:t>CHANGES TO DEFLECTION AND SUBSTANCE ABUSE DISORDER TREATMENT ACT</w:t>
      </w:r>
    </w:p>
    <w:p w14:paraId="7B9E678F" w14:textId="77777777" w:rsidR="002A3D23" w:rsidRDefault="002A3D23" w:rsidP="002A3D23">
      <w:pPr>
        <w:shd w:val="clear" w:color="auto" w:fill="FFFFFF"/>
        <w:rPr>
          <w:rFonts w:eastAsia="Times New Roman"/>
          <w:color w:val="000000"/>
          <w:sz w:val="24"/>
          <w:szCs w:val="24"/>
        </w:rPr>
      </w:pPr>
      <w:r>
        <w:rPr>
          <w:rFonts w:eastAsia="Times New Roman"/>
          <w:color w:val="000000"/>
          <w:sz w:val="24"/>
          <w:szCs w:val="24"/>
        </w:rPr>
        <w:t xml:space="preserve">Now includes other first responders and co-responders as defined in the Act. Expands requirements for deflection to include the avoidance of unnecessary admission to emergency departments. Encourages approaches that incorporate behavioral health, </w:t>
      </w:r>
      <w:proofErr w:type="gramStart"/>
      <w:r>
        <w:rPr>
          <w:rFonts w:eastAsia="Times New Roman"/>
          <w:color w:val="000000"/>
          <w:sz w:val="24"/>
          <w:szCs w:val="24"/>
        </w:rPr>
        <w:t>peer</w:t>
      </w:r>
      <w:proofErr w:type="gramEnd"/>
      <w:r>
        <w:rPr>
          <w:rFonts w:eastAsia="Times New Roman"/>
          <w:color w:val="000000"/>
          <w:sz w:val="24"/>
          <w:szCs w:val="24"/>
        </w:rPr>
        <w:t xml:space="preserve"> or social work professionals at the scene. Requires an agreement with participating treatment providers that authorizes the release of statistical data to the Illinois Criminal Justice Information Authority. </w:t>
      </w:r>
    </w:p>
    <w:p w14:paraId="06F7CAB2" w14:textId="77777777" w:rsidR="002A3D23" w:rsidRDefault="002A3D23" w:rsidP="002A3D23">
      <w:pPr>
        <w:shd w:val="clear" w:color="auto" w:fill="FFFFFF"/>
        <w:rPr>
          <w:rFonts w:eastAsia="Times New Roman"/>
          <w:color w:val="000000"/>
          <w:sz w:val="24"/>
          <w:szCs w:val="24"/>
        </w:rPr>
      </w:pPr>
      <w:r>
        <w:rPr>
          <w:rFonts w:eastAsia="Times New Roman"/>
          <w:color w:val="000000"/>
          <w:sz w:val="24"/>
          <w:szCs w:val="24"/>
        </w:rPr>
        <w:t xml:space="preserve">Allows for the appropriation of funds to law enforcement or other first responder entities for knowledge dissemination, training, technical assistance, etc. Agencies receiving funding must provide training in Neuroscience and Addiction for Law Enforcement, Medication-Assisted Treatment, Criminogenic Risk-Need for Health and Safety, Why Drug Treatment Works, Eliminating Stigma for People with Substance-Use Disorders and Mental Health, Avoiding Racial Bias in Deflection Program, Promotion Racial and Gender Equity in Deflection, Working with Community Partnerships, and Deflection in Rural Communities. </w:t>
      </w:r>
    </w:p>
    <w:p w14:paraId="6B27B7F2" w14:textId="77777777" w:rsidR="002A3D23" w:rsidRDefault="002A3D23" w:rsidP="002A3D23">
      <w:pPr>
        <w:shd w:val="clear" w:color="auto" w:fill="FFFFFF"/>
        <w:rPr>
          <w:rFonts w:eastAsia="Times New Roman"/>
          <w:color w:val="000000"/>
          <w:sz w:val="24"/>
          <w:szCs w:val="24"/>
        </w:rPr>
      </w:pPr>
      <w:r>
        <w:rPr>
          <w:rFonts w:eastAsia="Times New Roman"/>
          <w:color w:val="000000"/>
          <w:sz w:val="24"/>
          <w:szCs w:val="24"/>
        </w:rPr>
        <w:t xml:space="preserve">Funding is to be prioritized for communities that have been impacted by the war on drugs, that have a police/community relations issue, and that have disproportionate lack of access to mental health and drug treatment. Activities eligible for funding now include </w:t>
      </w:r>
      <w:proofErr w:type="spellStart"/>
      <w:r>
        <w:rPr>
          <w:rFonts w:eastAsia="Times New Roman"/>
          <w:color w:val="000000"/>
          <w:sz w:val="24"/>
          <w:szCs w:val="24"/>
        </w:rPr>
        <w:t>naxolone</w:t>
      </w:r>
      <w:proofErr w:type="spellEnd"/>
      <w:r>
        <w:rPr>
          <w:rFonts w:eastAsia="Times New Roman"/>
          <w:color w:val="000000"/>
          <w:sz w:val="24"/>
          <w:szCs w:val="24"/>
        </w:rPr>
        <w:t xml:space="preserve"> and other supplies for overdose reversal and treatment necessary to prevent gaps in service. </w:t>
      </w:r>
    </w:p>
    <w:p w14:paraId="2DB4AF3B" w14:textId="77777777" w:rsidR="002A3D23" w:rsidRDefault="002A3D23" w:rsidP="002A3D23">
      <w:pPr>
        <w:shd w:val="clear" w:color="auto" w:fill="FFFFFF"/>
        <w:rPr>
          <w:rFonts w:eastAsia="Times New Roman"/>
          <w:color w:val="000000"/>
          <w:sz w:val="24"/>
          <w:szCs w:val="24"/>
        </w:rPr>
      </w:pPr>
    </w:p>
    <w:p w14:paraId="6DC8C256" w14:textId="0BB4AF45" w:rsidR="002A3D23" w:rsidRDefault="002A3D23" w:rsidP="002A3D23">
      <w:pPr>
        <w:shd w:val="clear" w:color="auto" w:fill="FFFFFF"/>
        <w:rPr>
          <w:rFonts w:eastAsia="Times New Roman"/>
          <w:color w:val="000000"/>
          <w:sz w:val="24"/>
          <w:szCs w:val="24"/>
        </w:rPr>
      </w:pPr>
      <w:r>
        <w:rPr>
          <w:rFonts w:eastAsia="Times New Roman"/>
          <w:color w:val="000000"/>
          <w:sz w:val="24"/>
          <w:szCs w:val="24"/>
        </w:rPr>
        <w:t>CHANGES TO THE ILLINOIS CRIMINAL JUSTICE REFORM ACT – DATA COLLECTION</w:t>
      </w:r>
    </w:p>
    <w:p w14:paraId="49D44E29" w14:textId="77777777" w:rsidR="002A3D23" w:rsidRDefault="002A3D23" w:rsidP="002A3D23">
      <w:pPr>
        <w:shd w:val="clear" w:color="auto" w:fill="FFFFFF"/>
        <w:rPr>
          <w:rFonts w:eastAsia="Times New Roman"/>
          <w:color w:val="000000"/>
          <w:sz w:val="24"/>
          <w:szCs w:val="24"/>
        </w:rPr>
      </w:pPr>
      <w:r>
        <w:rPr>
          <w:rFonts w:eastAsia="Times New Roman"/>
          <w:color w:val="000000"/>
          <w:sz w:val="24"/>
          <w:szCs w:val="24"/>
        </w:rPr>
        <w:t xml:space="preserve">Creates an oversight board to oversee the collection and analysis of data regarding pretrial practices in the circuit court systems. </w:t>
      </w:r>
    </w:p>
    <w:p w14:paraId="70C74A8A" w14:textId="77777777" w:rsidR="002A3D23" w:rsidRDefault="002A3D23" w:rsidP="002A3D23">
      <w:pPr>
        <w:shd w:val="clear" w:color="auto" w:fill="FFFFFF"/>
        <w:rPr>
          <w:rFonts w:eastAsia="Times New Roman"/>
          <w:color w:val="000000"/>
          <w:sz w:val="24"/>
          <w:szCs w:val="24"/>
        </w:rPr>
      </w:pPr>
      <w:r>
        <w:rPr>
          <w:rFonts w:eastAsia="Times New Roman"/>
          <w:color w:val="000000"/>
          <w:sz w:val="24"/>
          <w:szCs w:val="24"/>
        </w:rPr>
        <w:t xml:space="preserve">Creates a working group to research and issue a report on current practices in pretrial domestic violence courts throughout Illinois. </w:t>
      </w:r>
    </w:p>
    <w:p w14:paraId="6CC591E6" w14:textId="77777777" w:rsidR="002A3D23" w:rsidRDefault="002A3D23" w:rsidP="002A3D23">
      <w:pPr>
        <w:shd w:val="clear" w:color="auto" w:fill="FFFFFF"/>
        <w:rPr>
          <w:rFonts w:eastAsia="Times New Roman"/>
          <w:color w:val="000000"/>
          <w:sz w:val="24"/>
          <w:szCs w:val="24"/>
        </w:rPr>
      </w:pPr>
    </w:p>
    <w:p w14:paraId="2883938F" w14:textId="5B0F15D6" w:rsidR="002A3D23" w:rsidRDefault="002A3D23" w:rsidP="002A3D23">
      <w:pPr>
        <w:shd w:val="clear" w:color="auto" w:fill="FFFFFF"/>
        <w:rPr>
          <w:rFonts w:eastAsia="Times New Roman"/>
          <w:color w:val="000000"/>
          <w:sz w:val="24"/>
          <w:szCs w:val="24"/>
        </w:rPr>
      </w:pPr>
      <w:r>
        <w:rPr>
          <w:rFonts w:eastAsia="Times New Roman"/>
          <w:color w:val="000000"/>
          <w:sz w:val="24"/>
          <w:szCs w:val="24"/>
        </w:rPr>
        <w:t>CHANGES TO PUBLIC OFFICER PROHIBITED ACTIVITIES ACT – WHISTLEBLOWERS</w:t>
      </w:r>
    </w:p>
    <w:p w14:paraId="5AC09F80" w14:textId="77777777" w:rsidR="002A3D23" w:rsidRDefault="002A3D23" w:rsidP="002A3D23">
      <w:pPr>
        <w:shd w:val="clear" w:color="auto" w:fill="FFFFFF"/>
        <w:rPr>
          <w:rFonts w:eastAsia="Times New Roman"/>
          <w:color w:val="000000"/>
          <w:sz w:val="24"/>
          <w:szCs w:val="24"/>
        </w:rPr>
      </w:pPr>
      <w:r>
        <w:rPr>
          <w:rFonts w:eastAsia="Times New Roman"/>
          <w:color w:val="000000"/>
          <w:sz w:val="24"/>
          <w:szCs w:val="24"/>
        </w:rPr>
        <w:t xml:space="preserve">Prohibits a local government from retaliating against an employee or contractor who reports improper governmental action, cooperates with an investigation related to a report of improper governmental action, or testifies in a proceeding or prosecution arising out of an improper governmental action. </w:t>
      </w:r>
    </w:p>
    <w:p w14:paraId="2AB3E770" w14:textId="77777777" w:rsidR="002A3D23" w:rsidRDefault="002A3D23" w:rsidP="002A3D23">
      <w:pPr>
        <w:shd w:val="clear" w:color="auto" w:fill="FFFFFF"/>
        <w:rPr>
          <w:rFonts w:eastAsia="Times New Roman"/>
          <w:color w:val="000000"/>
          <w:sz w:val="24"/>
          <w:szCs w:val="24"/>
        </w:rPr>
      </w:pPr>
      <w:r>
        <w:rPr>
          <w:rFonts w:eastAsia="Times New Roman"/>
          <w:color w:val="000000"/>
          <w:sz w:val="24"/>
          <w:szCs w:val="24"/>
        </w:rPr>
        <w:t xml:space="preserve">Auditing officials shall create a complaint process and processes and procedures for investigating reports of improper governmental action. Lays out remedies for persons who experience retaliation. Persons who engage in retaliation can be subject to fines and other penalties. </w:t>
      </w:r>
    </w:p>
    <w:p w14:paraId="518AF613" w14:textId="77777777" w:rsidR="002A3D23" w:rsidRDefault="002A3D23" w:rsidP="002A3D23">
      <w:pPr>
        <w:shd w:val="clear" w:color="auto" w:fill="FFFFFF"/>
        <w:rPr>
          <w:rFonts w:eastAsia="Times New Roman"/>
          <w:color w:val="000000"/>
          <w:sz w:val="24"/>
          <w:szCs w:val="24"/>
        </w:rPr>
      </w:pPr>
    </w:p>
    <w:p w14:paraId="776C4D2C" w14:textId="77777777" w:rsidR="002A3D23" w:rsidRDefault="002A3D23" w:rsidP="002A3D23">
      <w:pPr>
        <w:shd w:val="clear" w:color="auto" w:fill="FFFFFF"/>
        <w:rPr>
          <w:rFonts w:eastAsia="Times New Roman"/>
          <w:color w:val="000000"/>
          <w:sz w:val="24"/>
          <w:szCs w:val="24"/>
        </w:rPr>
      </w:pPr>
    </w:p>
    <w:p w14:paraId="03310C62" w14:textId="77777777" w:rsidR="002A3D23" w:rsidRDefault="002A3D23" w:rsidP="002A3D23">
      <w:pPr>
        <w:shd w:val="clear" w:color="auto" w:fill="FFFFFF"/>
        <w:rPr>
          <w:rFonts w:eastAsia="Times New Roman"/>
          <w:color w:val="000000"/>
          <w:sz w:val="24"/>
          <w:szCs w:val="24"/>
        </w:rPr>
      </w:pPr>
    </w:p>
    <w:p w14:paraId="52C289C7" w14:textId="10D980DB" w:rsidR="002A3D23" w:rsidRDefault="002A3D23" w:rsidP="002A3D23">
      <w:pPr>
        <w:shd w:val="clear" w:color="auto" w:fill="FFFFFF"/>
        <w:rPr>
          <w:rFonts w:eastAsia="Times New Roman"/>
          <w:color w:val="000000"/>
          <w:sz w:val="24"/>
          <w:szCs w:val="24"/>
        </w:rPr>
      </w:pPr>
      <w:r>
        <w:rPr>
          <w:rFonts w:eastAsia="Times New Roman"/>
          <w:color w:val="000000"/>
          <w:sz w:val="24"/>
          <w:szCs w:val="24"/>
        </w:rPr>
        <w:t>CHANGES TO THE LOCAL RECORDS ACT – POLICE MISCONDUCT RECORDS</w:t>
      </w:r>
    </w:p>
    <w:p w14:paraId="0C2C8C2F" w14:textId="77777777" w:rsidR="002A3D23" w:rsidRDefault="002A3D23" w:rsidP="002A3D23">
      <w:pPr>
        <w:shd w:val="clear" w:color="auto" w:fill="FFFFFF"/>
        <w:rPr>
          <w:rFonts w:eastAsia="Times New Roman"/>
          <w:color w:val="000000"/>
          <w:sz w:val="24"/>
          <w:szCs w:val="24"/>
        </w:rPr>
      </w:pPr>
      <w:r>
        <w:rPr>
          <w:rFonts w:eastAsia="Times New Roman"/>
          <w:color w:val="000000"/>
          <w:sz w:val="24"/>
          <w:szCs w:val="24"/>
        </w:rPr>
        <w:t>All public records and nonpublic records related to complaints, investigations, and adjudications of police misconduct shall be permanently retained.</w:t>
      </w:r>
    </w:p>
    <w:p w14:paraId="3518F71A" w14:textId="77777777" w:rsidR="002A3D23" w:rsidRDefault="002A3D23" w:rsidP="002A3D23">
      <w:pPr>
        <w:shd w:val="clear" w:color="auto" w:fill="FFFFFF"/>
        <w:rPr>
          <w:rFonts w:eastAsia="Times New Roman"/>
          <w:color w:val="000000"/>
          <w:sz w:val="24"/>
          <w:szCs w:val="24"/>
        </w:rPr>
      </w:pPr>
    </w:p>
    <w:p w14:paraId="240AA857" w14:textId="4FACD94B" w:rsidR="002A3D23" w:rsidRDefault="002A3D23" w:rsidP="002A3D23">
      <w:pPr>
        <w:shd w:val="clear" w:color="auto" w:fill="FFFFFF"/>
        <w:rPr>
          <w:rFonts w:eastAsia="Times New Roman"/>
          <w:color w:val="000000"/>
          <w:sz w:val="24"/>
          <w:szCs w:val="24"/>
        </w:rPr>
      </w:pPr>
      <w:r>
        <w:rPr>
          <w:rFonts w:eastAsia="Times New Roman"/>
          <w:color w:val="000000"/>
          <w:sz w:val="24"/>
          <w:szCs w:val="24"/>
        </w:rPr>
        <w:t>CHANGES TO UPODA – NO SWORN AFFIDAVITS</w:t>
      </w:r>
    </w:p>
    <w:p w14:paraId="47E8CD19" w14:textId="77777777" w:rsidR="002A3D23" w:rsidRDefault="002A3D23" w:rsidP="002A3D23">
      <w:pPr>
        <w:shd w:val="clear" w:color="auto" w:fill="FFFFFF"/>
        <w:rPr>
          <w:rFonts w:eastAsia="Times New Roman"/>
          <w:color w:val="000000"/>
          <w:sz w:val="24"/>
          <w:szCs w:val="24"/>
        </w:rPr>
      </w:pPr>
      <w:r>
        <w:rPr>
          <w:rFonts w:eastAsia="Times New Roman"/>
          <w:color w:val="000000"/>
          <w:sz w:val="24"/>
          <w:szCs w:val="24"/>
        </w:rPr>
        <w:t xml:space="preserve">Prohibits requirement that a complaint be supported by </w:t>
      </w:r>
      <w:proofErr w:type="gramStart"/>
      <w:r>
        <w:rPr>
          <w:rFonts w:eastAsia="Times New Roman"/>
          <w:color w:val="000000"/>
          <w:sz w:val="24"/>
          <w:szCs w:val="24"/>
        </w:rPr>
        <w:t>a sworn affidavit</w:t>
      </w:r>
      <w:proofErr w:type="gramEnd"/>
      <w:r>
        <w:rPr>
          <w:rFonts w:eastAsia="Times New Roman"/>
          <w:color w:val="000000"/>
          <w:sz w:val="24"/>
          <w:szCs w:val="24"/>
        </w:rPr>
        <w:t xml:space="preserve"> or any other legal documentation. The ban on an affidavit requirement applies to any CBA </w:t>
      </w:r>
      <w:proofErr w:type="gramStart"/>
      <w:r>
        <w:rPr>
          <w:rFonts w:eastAsia="Times New Roman"/>
          <w:color w:val="000000"/>
          <w:sz w:val="24"/>
          <w:szCs w:val="24"/>
        </w:rPr>
        <w:t>entered into</w:t>
      </w:r>
      <w:proofErr w:type="gramEnd"/>
      <w:r>
        <w:rPr>
          <w:rFonts w:eastAsia="Times New Roman"/>
          <w:color w:val="000000"/>
          <w:sz w:val="24"/>
          <w:szCs w:val="24"/>
        </w:rPr>
        <w:t xml:space="preserve"> after 7/1/21. </w:t>
      </w:r>
    </w:p>
    <w:p w14:paraId="478B8CFE" w14:textId="77777777" w:rsidR="002A3D23" w:rsidRDefault="002A3D23" w:rsidP="002A3D23">
      <w:pPr>
        <w:shd w:val="clear" w:color="auto" w:fill="FFFFFF"/>
        <w:rPr>
          <w:rFonts w:eastAsia="Times New Roman"/>
          <w:color w:val="000000"/>
          <w:sz w:val="24"/>
          <w:szCs w:val="24"/>
        </w:rPr>
      </w:pPr>
    </w:p>
    <w:p w14:paraId="49111A76" w14:textId="6CA9C230" w:rsidR="002A3D23" w:rsidRDefault="002A3D23" w:rsidP="002A3D23">
      <w:pPr>
        <w:shd w:val="clear" w:color="auto" w:fill="FFFFFF"/>
        <w:rPr>
          <w:rFonts w:eastAsia="Times New Roman"/>
          <w:color w:val="000000"/>
          <w:sz w:val="24"/>
          <w:szCs w:val="24"/>
        </w:rPr>
      </w:pPr>
      <w:r>
        <w:rPr>
          <w:rFonts w:eastAsia="Times New Roman"/>
          <w:color w:val="000000"/>
          <w:sz w:val="24"/>
          <w:szCs w:val="24"/>
        </w:rPr>
        <w:t>OTHER CHANGES TO UPODA</w:t>
      </w:r>
    </w:p>
    <w:p w14:paraId="30310DAA" w14:textId="77777777" w:rsidR="002A3D23" w:rsidRDefault="002A3D23" w:rsidP="002A3D23">
      <w:pPr>
        <w:shd w:val="clear" w:color="auto" w:fill="FFFFFF"/>
        <w:rPr>
          <w:rFonts w:eastAsia="Times New Roman"/>
          <w:color w:val="000000"/>
          <w:sz w:val="24"/>
          <w:szCs w:val="24"/>
        </w:rPr>
      </w:pPr>
      <w:r>
        <w:rPr>
          <w:rFonts w:eastAsia="Times New Roman"/>
          <w:color w:val="000000"/>
          <w:sz w:val="24"/>
          <w:szCs w:val="24"/>
        </w:rPr>
        <w:t xml:space="preserve">Removes requirements that an officer be informed of the name of the complainant, and the name, rank and unit or command of officer in charge of the investigation before an interrogation. </w:t>
      </w:r>
    </w:p>
    <w:p w14:paraId="3FB3B815" w14:textId="77777777" w:rsidR="002A3D23" w:rsidRDefault="002A3D23" w:rsidP="002A3D23">
      <w:pPr>
        <w:shd w:val="clear" w:color="auto" w:fill="FFFFFF"/>
        <w:rPr>
          <w:rFonts w:eastAsia="Times New Roman"/>
          <w:color w:val="000000"/>
          <w:sz w:val="24"/>
          <w:szCs w:val="24"/>
        </w:rPr>
      </w:pPr>
    </w:p>
    <w:p w14:paraId="64E602B4" w14:textId="066083FA" w:rsidR="002A3D23" w:rsidRDefault="002A3D23" w:rsidP="002A3D23">
      <w:pPr>
        <w:shd w:val="clear" w:color="auto" w:fill="FFFFFF"/>
        <w:rPr>
          <w:rFonts w:eastAsia="Times New Roman"/>
          <w:color w:val="000000"/>
          <w:sz w:val="24"/>
          <w:szCs w:val="24"/>
        </w:rPr>
      </w:pPr>
      <w:r>
        <w:rPr>
          <w:rFonts w:eastAsia="Times New Roman"/>
          <w:color w:val="000000"/>
          <w:sz w:val="24"/>
          <w:szCs w:val="24"/>
        </w:rPr>
        <w:t>CHANGES TO BODY WORN CAMERAS – IMPLEMENTATION AND REVIEW</w:t>
      </w:r>
    </w:p>
    <w:p w14:paraId="6702AC53" w14:textId="77777777" w:rsidR="002A3D23" w:rsidRDefault="002A3D23" w:rsidP="002A3D23">
      <w:pPr>
        <w:shd w:val="clear" w:color="auto" w:fill="FFFFFF"/>
        <w:rPr>
          <w:rFonts w:eastAsia="Times New Roman"/>
          <w:color w:val="000000"/>
          <w:sz w:val="24"/>
          <w:szCs w:val="24"/>
        </w:rPr>
      </w:pPr>
      <w:r>
        <w:rPr>
          <w:rFonts w:eastAsia="Times New Roman"/>
          <w:color w:val="000000"/>
          <w:sz w:val="24"/>
          <w:szCs w:val="24"/>
        </w:rPr>
        <w:t xml:space="preserve">Requires all law enforcement agencies, including state agencies, to employ the use of BWCs. Court security officers, states attorney investigators and attorney general investigators are excluded. Creates a schedule of implementation based on size of municipality. Provides that BWCs may be turned off when worn inside </w:t>
      </w:r>
      <w:proofErr w:type="gramStart"/>
      <w:r>
        <w:rPr>
          <w:rFonts w:eastAsia="Times New Roman"/>
          <w:color w:val="000000"/>
          <w:sz w:val="24"/>
          <w:szCs w:val="24"/>
        </w:rPr>
        <w:t>a correctional facility</w:t>
      </w:r>
      <w:proofErr w:type="gramEnd"/>
      <w:r>
        <w:rPr>
          <w:rFonts w:eastAsia="Times New Roman"/>
          <w:color w:val="000000"/>
          <w:sz w:val="24"/>
          <w:szCs w:val="24"/>
        </w:rPr>
        <w:t xml:space="preserve">, courthouse or Department of Revenue facility. </w:t>
      </w:r>
    </w:p>
    <w:p w14:paraId="6C99CC6F" w14:textId="77777777" w:rsidR="002A3D23" w:rsidRDefault="002A3D23" w:rsidP="002A3D23">
      <w:pPr>
        <w:shd w:val="clear" w:color="auto" w:fill="FFFFFF"/>
        <w:rPr>
          <w:rFonts w:eastAsia="Times New Roman"/>
          <w:color w:val="000000"/>
          <w:sz w:val="24"/>
          <w:szCs w:val="24"/>
        </w:rPr>
      </w:pPr>
      <w:r>
        <w:rPr>
          <w:rFonts w:eastAsia="Times New Roman"/>
          <w:color w:val="000000"/>
          <w:sz w:val="24"/>
          <w:szCs w:val="24"/>
        </w:rPr>
        <w:t>A law enforcement officer cannot have access to his BWC footage, or the BWC footage of another officer prior to completing reports when: 1. an officer is involved in or is a witness to a use of deadly force incident or a use of force incident that causes great bodily harm; or 2. is ordered to write a report in response to or during the investigation of a misconduct complaint against the officer. In those instances, the involved officers must write a report before viewing the footage. Then, the officer can review footage and write a supplemental report. The supplemental report must document the access to the footage.</w:t>
      </w:r>
    </w:p>
    <w:p w14:paraId="6344A7D2" w14:textId="77777777" w:rsidR="002A3D23" w:rsidRDefault="002A3D23" w:rsidP="002A3D23">
      <w:pPr>
        <w:shd w:val="clear" w:color="auto" w:fill="FFFFFF"/>
        <w:rPr>
          <w:rFonts w:eastAsia="Times New Roman"/>
          <w:color w:val="000000"/>
          <w:sz w:val="24"/>
          <w:szCs w:val="24"/>
        </w:rPr>
      </w:pPr>
      <w:r>
        <w:rPr>
          <w:rFonts w:eastAsia="Times New Roman"/>
          <w:color w:val="000000"/>
          <w:sz w:val="24"/>
          <w:szCs w:val="24"/>
        </w:rPr>
        <w:t xml:space="preserve">Allows for the deletion of non-law enforcement related encounters. There must be written documentation if BWC footage is altered, </w:t>
      </w:r>
      <w:proofErr w:type="gramStart"/>
      <w:r>
        <w:rPr>
          <w:rFonts w:eastAsia="Times New Roman"/>
          <w:color w:val="000000"/>
          <w:sz w:val="24"/>
          <w:szCs w:val="24"/>
        </w:rPr>
        <w:t>erased</w:t>
      </w:r>
      <w:proofErr w:type="gramEnd"/>
      <w:r>
        <w:rPr>
          <w:rFonts w:eastAsia="Times New Roman"/>
          <w:color w:val="000000"/>
          <w:sz w:val="24"/>
          <w:szCs w:val="24"/>
        </w:rPr>
        <w:t xml:space="preserve"> or destroyed prior to the required 90-day storage period. </w:t>
      </w:r>
    </w:p>
    <w:p w14:paraId="1287FF79" w14:textId="77777777" w:rsidR="002A3D23" w:rsidRDefault="002A3D23" w:rsidP="002A3D23">
      <w:pPr>
        <w:shd w:val="clear" w:color="auto" w:fill="FFFFFF"/>
        <w:rPr>
          <w:rFonts w:eastAsia="Times New Roman"/>
          <w:color w:val="000000"/>
          <w:sz w:val="24"/>
          <w:szCs w:val="24"/>
        </w:rPr>
      </w:pPr>
    </w:p>
    <w:p w14:paraId="5BE719E6" w14:textId="0DEE8599" w:rsidR="002A3D23" w:rsidRDefault="002A3D23" w:rsidP="002A3D23">
      <w:pPr>
        <w:shd w:val="clear" w:color="auto" w:fill="FFFFFF"/>
        <w:rPr>
          <w:rFonts w:eastAsia="Times New Roman"/>
          <w:color w:val="000000"/>
          <w:sz w:val="24"/>
          <w:szCs w:val="24"/>
        </w:rPr>
      </w:pPr>
      <w:r>
        <w:rPr>
          <w:rFonts w:eastAsia="Times New Roman"/>
          <w:color w:val="000000"/>
          <w:sz w:val="24"/>
          <w:szCs w:val="24"/>
        </w:rPr>
        <w:t>CHANGES TO THE ILLINOIS POLICE TRAINING ACT – MENTAL HEALTH SCREENING</w:t>
      </w:r>
    </w:p>
    <w:p w14:paraId="4BD97B00" w14:textId="77777777" w:rsidR="002A3D23" w:rsidRDefault="002A3D23" w:rsidP="002A3D23">
      <w:pPr>
        <w:shd w:val="clear" w:color="auto" w:fill="FFFFFF"/>
        <w:rPr>
          <w:rFonts w:eastAsia="Times New Roman"/>
          <w:color w:val="000000"/>
          <w:sz w:val="24"/>
          <w:szCs w:val="24"/>
        </w:rPr>
      </w:pPr>
      <w:r>
        <w:rPr>
          <w:rFonts w:eastAsia="Times New Roman"/>
          <w:color w:val="000000"/>
          <w:sz w:val="24"/>
          <w:szCs w:val="24"/>
        </w:rPr>
        <w:t xml:space="preserve">Illinois Law Enforcement Training Standards Board has the authority to establish statewide minimum standards for mental health screenings for probationary and permanent police officers. </w:t>
      </w:r>
    </w:p>
    <w:p w14:paraId="58BEF905" w14:textId="77777777" w:rsidR="002A3D23" w:rsidRDefault="002A3D23" w:rsidP="002A3D23">
      <w:pPr>
        <w:shd w:val="clear" w:color="auto" w:fill="FFFFFF"/>
        <w:rPr>
          <w:rFonts w:eastAsia="Times New Roman"/>
          <w:color w:val="000000"/>
          <w:sz w:val="24"/>
          <w:szCs w:val="24"/>
        </w:rPr>
      </w:pPr>
    </w:p>
    <w:p w14:paraId="385F22EC" w14:textId="77777777" w:rsidR="002A3D23" w:rsidRDefault="002A3D23" w:rsidP="002A3D23">
      <w:pPr>
        <w:shd w:val="clear" w:color="auto" w:fill="FFFFFF"/>
        <w:rPr>
          <w:rFonts w:eastAsia="Times New Roman"/>
          <w:color w:val="000000"/>
          <w:sz w:val="24"/>
          <w:szCs w:val="24"/>
        </w:rPr>
      </w:pPr>
    </w:p>
    <w:p w14:paraId="01EFB6D1" w14:textId="77777777" w:rsidR="002A3D23" w:rsidRDefault="002A3D23" w:rsidP="002A3D23">
      <w:pPr>
        <w:shd w:val="clear" w:color="auto" w:fill="FFFFFF"/>
        <w:rPr>
          <w:rFonts w:eastAsia="Times New Roman"/>
          <w:color w:val="000000"/>
          <w:sz w:val="24"/>
          <w:szCs w:val="24"/>
        </w:rPr>
      </w:pPr>
    </w:p>
    <w:p w14:paraId="4D37E366" w14:textId="77777777" w:rsidR="002A3D23" w:rsidRDefault="002A3D23" w:rsidP="002A3D23">
      <w:pPr>
        <w:shd w:val="clear" w:color="auto" w:fill="FFFFFF"/>
        <w:rPr>
          <w:rFonts w:eastAsia="Times New Roman"/>
          <w:color w:val="000000"/>
          <w:sz w:val="24"/>
          <w:szCs w:val="24"/>
        </w:rPr>
      </w:pPr>
    </w:p>
    <w:p w14:paraId="6438FD59" w14:textId="77777777" w:rsidR="002A3D23" w:rsidRDefault="002A3D23" w:rsidP="002A3D23">
      <w:pPr>
        <w:shd w:val="clear" w:color="auto" w:fill="FFFFFF"/>
        <w:rPr>
          <w:rFonts w:eastAsia="Times New Roman"/>
          <w:color w:val="000000"/>
          <w:sz w:val="24"/>
          <w:szCs w:val="24"/>
        </w:rPr>
      </w:pPr>
    </w:p>
    <w:p w14:paraId="71507ECC" w14:textId="741BA940" w:rsidR="002A3D23" w:rsidRDefault="002A3D23" w:rsidP="002A3D23">
      <w:pPr>
        <w:shd w:val="clear" w:color="auto" w:fill="FFFFFF"/>
        <w:rPr>
          <w:rFonts w:eastAsia="Times New Roman"/>
          <w:color w:val="000000"/>
          <w:sz w:val="24"/>
          <w:szCs w:val="24"/>
        </w:rPr>
      </w:pPr>
      <w:r>
        <w:rPr>
          <w:rFonts w:eastAsia="Times New Roman"/>
          <w:color w:val="000000"/>
          <w:sz w:val="24"/>
          <w:szCs w:val="24"/>
        </w:rPr>
        <w:lastRenderedPageBreak/>
        <w:t xml:space="preserve">CHANGES TO UNIFORM CRIME REPORTING ACT – REPORTING INCIDENTS INVOLVING MENTAL HEALTH </w:t>
      </w:r>
    </w:p>
    <w:p w14:paraId="381D431C" w14:textId="77777777" w:rsidR="002A3D23" w:rsidRDefault="002A3D23" w:rsidP="002A3D23">
      <w:pPr>
        <w:shd w:val="clear" w:color="auto" w:fill="FFFFFF"/>
        <w:rPr>
          <w:rFonts w:eastAsia="Times New Roman"/>
          <w:color w:val="000000"/>
          <w:sz w:val="24"/>
          <w:szCs w:val="24"/>
        </w:rPr>
      </w:pPr>
      <w:r>
        <w:rPr>
          <w:rFonts w:eastAsia="Times New Roman"/>
          <w:color w:val="000000"/>
          <w:sz w:val="24"/>
          <w:szCs w:val="24"/>
        </w:rPr>
        <w:t xml:space="preserve">Requires law enforcement agencies to report monthly to the Illinois State Police any incident where an officer was dispatched to deal with a person experiencing a mental health crisis. Also requires agencies to report on use of force incidents, including any action resulting in death or serious bodily injury, as well as any discharge of a firearm. Mental health crisis is defined as “when a person’s behavior puts them at risk of hurting themselves or others or prevents them from being able to care for themselves”. </w:t>
      </w:r>
    </w:p>
    <w:p w14:paraId="74C17C9A" w14:textId="77777777" w:rsidR="002A3D23" w:rsidRDefault="002A3D23" w:rsidP="002A3D23">
      <w:pPr>
        <w:shd w:val="clear" w:color="auto" w:fill="FFFFFF"/>
        <w:rPr>
          <w:rFonts w:eastAsia="Times New Roman"/>
          <w:color w:val="000000"/>
          <w:sz w:val="24"/>
          <w:szCs w:val="24"/>
        </w:rPr>
      </w:pPr>
    </w:p>
    <w:p w14:paraId="55A44B55" w14:textId="6D26636F" w:rsidR="002A3D23" w:rsidRDefault="002A3D23" w:rsidP="002A3D23">
      <w:pPr>
        <w:shd w:val="clear" w:color="auto" w:fill="FFFFFF"/>
        <w:rPr>
          <w:rFonts w:eastAsia="Times New Roman"/>
          <w:color w:val="000000"/>
          <w:sz w:val="24"/>
          <w:szCs w:val="24"/>
        </w:rPr>
      </w:pPr>
      <w:r>
        <w:rPr>
          <w:rFonts w:eastAsia="Times New Roman"/>
          <w:color w:val="000000"/>
          <w:sz w:val="24"/>
          <w:szCs w:val="24"/>
        </w:rPr>
        <w:t>CHANGES TO UNIFORM CRIME REPORTING ACT – FBI DATABASE</w:t>
      </w:r>
    </w:p>
    <w:p w14:paraId="1AEAE4A2" w14:textId="77777777" w:rsidR="002A3D23" w:rsidRDefault="002A3D23" w:rsidP="002A3D23">
      <w:pPr>
        <w:shd w:val="clear" w:color="auto" w:fill="FFFFFF"/>
        <w:rPr>
          <w:rFonts w:eastAsia="Times New Roman"/>
          <w:color w:val="000000"/>
          <w:sz w:val="24"/>
          <w:szCs w:val="24"/>
        </w:rPr>
      </w:pPr>
      <w:r>
        <w:rPr>
          <w:rFonts w:eastAsia="Times New Roman"/>
          <w:color w:val="000000"/>
          <w:sz w:val="24"/>
          <w:szCs w:val="24"/>
        </w:rPr>
        <w:t xml:space="preserve">Departments shall participate in and submit information re: use of force incidents to the FBI National Use of Force Database. </w:t>
      </w:r>
    </w:p>
    <w:p w14:paraId="792720E8" w14:textId="77777777" w:rsidR="002A3D23" w:rsidRDefault="002A3D23" w:rsidP="002A3D23">
      <w:pPr>
        <w:shd w:val="clear" w:color="auto" w:fill="FFFFFF"/>
        <w:rPr>
          <w:rFonts w:eastAsia="Times New Roman"/>
          <w:color w:val="000000"/>
          <w:sz w:val="24"/>
          <w:szCs w:val="24"/>
        </w:rPr>
      </w:pPr>
    </w:p>
    <w:p w14:paraId="6695F492" w14:textId="77777777" w:rsidR="002A3D23" w:rsidRDefault="002A3D23" w:rsidP="002A3D23">
      <w:pPr>
        <w:shd w:val="clear" w:color="auto" w:fill="FFFFFF"/>
        <w:rPr>
          <w:rFonts w:eastAsia="Times New Roman"/>
          <w:color w:val="000000"/>
          <w:sz w:val="24"/>
          <w:szCs w:val="24"/>
        </w:rPr>
      </w:pPr>
    </w:p>
    <w:p w14:paraId="70591515" w14:textId="77777777" w:rsidR="002A3D23" w:rsidRDefault="002A3D23" w:rsidP="002A3D23">
      <w:pPr>
        <w:shd w:val="clear" w:color="auto" w:fill="FFFFFF"/>
        <w:rPr>
          <w:rFonts w:eastAsia="Times New Roman"/>
          <w:color w:val="000000"/>
          <w:sz w:val="24"/>
          <w:szCs w:val="24"/>
        </w:rPr>
      </w:pPr>
    </w:p>
    <w:p w14:paraId="78572970" w14:textId="77777777" w:rsidR="002A3D23" w:rsidRDefault="002A3D23" w:rsidP="002A3D23">
      <w:pPr>
        <w:shd w:val="clear" w:color="auto" w:fill="FFFFFF"/>
        <w:rPr>
          <w:rFonts w:eastAsia="Times New Roman"/>
          <w:color w:val="000000"/>
          <w:sz w:val="24"/>
          <w:szCs w:val="24"/>
        </w:rPr>
      </w:pPr>
    </w:p>
    <w:p w14:paraId="4051CBC8" w14:textId="248AB53A" w:rsidR="002A3D23" w:rsidRDefault="002A3D23" w:rsidP="002A3D23">
      <w:pPr>
        <w:shd w:val="clear" w:color="auto" w:fill="FFFFFF"/>
        <w:rPr>
          <w:rFonts w:eastAsia="Times New Roman"/>
          <w:color w:val="000000"/>
          <w:sz w:val="24"/>
          <w:szCs w:val="24"/>
        </w:rPr>
      </w:pPr>
      <w:r>
        <w:rPr>
          <w:rFonts w:eastAsia="Times New Roman"/>
          <w:color w:val="000000"/>
          <w:sz w:val="24"/>
          <w:szCs w:val="24"/>
        </w:rPr>
        <w:t>CHANGES RE: THE ACQUISITION OF MILITARY ITEMS</w:t>
      </w:r>
    </w:p>
    <w:p w14:paraId="1D038296" w14:textId="77777777" w:rsidR="002A3D23" w:rsidRDefault="002A3D23" w:rsidP="002A3D23">
      <w:pPr>
        <w:shd w:val="clear" w:color="auto" w:fill="FFFFFF"/>
        <w:rPr>
          <w:rFonts w:eastAsia="Times New Roman"/>
          <w:color w:val="000000"/>
          <w:sz w:val="24"/>
          <w:szCs w:val="24"/>
        </w:rPr>
      </w:pPr>
      <w:r>
        <w:rPr>
          <w:rFonts w:eastAsia="Times New Roman"/>
          <w:color w:val="000000"/>
          <w:sz w:val="24"/>
          <w:szCs w:val="24"/>
        </w:rPr>
        <w:t>Limits the ability to acquire or maintain certain military equipment. (</w:t>
      </w:r>
      <w:proofErr w:type="gramStart"/>
      <w:r>
        <w:rPr>
          <w:rFonts w:eastAsia="Times New Roman"/>
          <w:color w:val="000000"/>
          <w:sz w:val="24"/>
          <w:szCs w:val="24"/>
        </w:rPr>
        <w:t>bayonet</w:t>
      </w:r>
      <w:proofErr w:type="gramEnd"/>
      <w:r>
        <w:rPr>
          <w:rFonts w:eastAsia="Times New Roman"/>
          <w:color w:val="000000"/>
          <w:sz w:val="24"/>
          <w:szCs w:val="24"/>
        </w:rPr>
        <w:t xml:space="preserve">, grenade launcher, tracked armored vehicle, weaponized aircraft, vessel or vehicle, as defined in the law). </w:t>
      </w:r>
    </w:p>
    <w:p w14:paraId="6ED56C4A" w14:textId="77777777" w:rsidR="002A3D23" w:rsidRDefault="002A3D23" w:rsidP="002A3D23">
      <w:pPr>
        <w:shd w:val="clear" w:color="auto" w:fill="FFFFFF"/>
        <w:rPr>
          <w:rFonts w:eastAsia="Times New Roman"/>
          <w:color w:val="000000"/>
          <w:sz w:val="24"/>
          <w:szCs w:val="24"/>
        </w:rPr>
      </w:pPr>
    </w:p>
    <w:p w14:paraId="30DBA0EA" w14:textId="77777777" w:rsidR="002A3D23" w:rsidRDefault="002A3D23" w:rsidP="002A3D23">
      <w:pPr>
        <w:shd w:val="clear" w:color="auto" w:fill="FFFFFF"/>
        <w:rPr>
          <w:rFonts w:eastAsia="Times New Roman"/>
          <w:color w:val="000000"/>
          <w:sz w:val="24"/>
          <w:szCs w:val="24"/>
        </w:rPr>
      </w:pPr>
    </w:p>
    <w:p w14:paraId="2AB5808C" w14:textId="0CA85543" w:rsidR="002A3D23" w:rsidRDefault="002A3D23" w:rsidP="002A3D23">
      <w:pPr>
        <w:shd w:val="clear" w:color="auto" w:fill="FFFFFF"/>
        <w:rPr>
          <w:rFonts w:eastAsia="Times New Roman"/>
          <w:color w:val="000000"/>
          <w:sz w:val="24"/>
          <w:szCs w:val="24"/>
        </w:rPr>
      </w:pPr>
      <w:r>
        <w:rPr>
          <w:rFonts w:eastAsia="Times New Roman"/>
          <w:color w:val="000000"/>
          <w:sz w:val="24"/>
          <w:szCs w:val="24"/>
        </w:rPr>
        <w:t>CHANGES TO THE VEHICLE CODE – REMOVAL OF CERTAIN SUSPENSIONS</w:t>
      </w:r>
    </w:p>
    <w:p w14:paraId="10113C5A" w14:textId="77777777" w:rsidR="002A3D23" w:rsidRDefault="002A3D23" w:rsidP="002A3D23">
      <w:pPr>
        <w:shd w:val="clear" w:color="auto" w:fill="FFFFFF"/>
        <w:rPr>
          <w:rFonts w:eastAsia="Times New Roman"/>
          <w:color w:val="000000"/>
          <w:sz w:val="24"/>
          <w:szCs w:val="24"/>
        </w:rPr>
      </w:pPr>
      <w:r>
        <w:rPr>
          <w:rFonts w:eastAsia="Times New Roman"/>
          <w:color w:val="000000"/>
          <w:sz w:val="24"/>
          <w:szCs w:val="24"/>
        </w:rPr>
        <w:t xml:space="preserve">Secretary of State must rescind the suspension, cancellation, or prohibition of renewal of a person’s driver’s license that has been suspended, cancelled, or whose renewal has been prohibited before the effective date of the Act due to the person having failed to pay a fine or penalty for traffic violations, automated traffic violations or abandoned vehicle fees. </w:t>
      </w:r>
    </w:p>
    <w:p w14:paraId="0044F2BC" w14:textId="77777777" w:rsidR="002A3D23" w:rsidRDefault="002A3D23" w:rsidP="002A3D23">
      <w:pPr>
        <w:shd w:val="clear" w:color="auto" w:fill="FFFFFF"/>
        <w:rPr>
          <w:rFonts w:eastAsia="Times New Roman"/>
          <w:color w:val="000000"/>
          <w:sz w:val="24"/>
          <w:szCs w:val="24"/>
        </w:rPr>
      </w:pPr>
      <w:r>
        <w:rPr>
          <w:rFonts w:eastAsia="Times New Roman"/>
          <w:color w:val="000000"/>
          <w:sz w:val="24"/>
          <w:szCs w:val="24"/>
        </w:rPr>
        <w:t xml:space="preserve">Removes option for suspending a person’s driver’s license for failing to pay fines or penalties for 5 or more automated speed enforcement systems or automated traffic law violations. </w:t>
      </w:r>
    </w:p>
    <w:p w14:paraId="4EBAE642" w14:textId="77777777" w:rsidR="002A3D23" w:rsidRDefault="002A3D23" w:rsidP="002A3D23">
      <w:pPr>
        <w:shd w:val="clear" w:color="auto" w:fill="FFFFFF"/>
        <w:rPr>
          <w:rFonts w:eastAsia="Times New Roman"/>
          <w:color w:val="000000"/>
          <w:sz w:val="24"/>
          <w:szCs w:val="24"/>
        </w:rPr>
      </w:pPr>
    </w:p>
    <w:p w14:paraId="7020C5F3" w14:textId="42DDB6CE" w:rsidR="002A3D23" w:rsidRDefault="002A3D23" w:rsidP="002A3D23">
      <w:pPr>
        <w:shd w:val="clear" w:color="auto" w:fill="FFFFFF"/>
        <w:rPr>
          <w:rFonts w:eastAsia="Times New Roman"/>
          <w:color w:val="000000"/>
          <w:sz w:val="24"/>
          <w:szCs w:val="24"/>
        </w:rPr>
      </w:pPr>
      <w:r>
        <w:rPr>
          <w:rFonts w:eastAsia="Times New Roman"/>
          <w:color w:val="000000"/>
          <w:sz w:val="24"/>
          <w:szCs w:val="24"/>
        </w:rPr>
        <w:t>CHANGES TO USE OF FORCE – CONSIDERATIONS</w:t>
      </w:r>
    </w:p>
    <w:p w14:paraId="3456E933" w14:textId="77777777" w:rsidR="002A3D23" w:rsidRDefault="002A3D23" w:rsidP="002A3D23">
      <w:pPr>
        <w:shd w:val="clear" w:color="auto" w:fill="FFFFFF"/>
        <w:rPr>
          <w:rFonts w:eastAsia="Times New Roman"/>
          <w:color w:val="000000"/>
          <w:sz w:val="24"/>
          <w:szCs w:val="24"/>
        </w:rPr>
      </w:pPr>
      <w:r>
        <w:rPr>
          <w:rFonts w:eastAsia="Times New Roman"/>
          <w:color w:val="000000"/>
          <w:sz w:val="24"/>
          <w:szCs w:val="24"/>
        </w:rPr>
        <w:t xml:space="preserve">Amends the criminal code provisions regarding peace officer’s use of force and requires consideration of the “totality of the circumstances” when assessing whether to use force. Defines “totality of circumstances” as “including but not limited to the proximity in time of the use of force to the commission of a forcible felony, and the reasonable feasibility of safely apprehending a subject at a later time”. </w:t>
      </w:r>
    </w:p>
    <w:p w14:paraId="3C4DDCF7" w14:textId="77777777" w:rsidR="002A3D23" w:rsidRDefault="002A3D23" w:rsidP="002A3D23">
      <w:pPr>
        <w:shd w:val="clear" w:color="auto" w:fill="FFFFFF"/>
        <w:rPr>
          <w:rFonts w:eastAsia="Times New Roman"/>
          <w:color w:val="000000"/>
          <w:sz w:val="24"/>
          <w:szCs w:val="24"/>
        </w:rPr>
      </w:pPr>
    </w:p>
    <w:p w14:paraId="053D1D60" w14:textId="7320619E" w:rsidR="002A3D23" w:rsidRDefault="002A3D23" w:rsidP="002A3D23">
      <w:pPr>
        <w:shd w:val="clear" w:color="auto" w:fill="FFFFFF"/>
        <w:rPr>
          <w:rFonts w:eastAsia="Times New Roman"/>
          <w:color w:val="000000"/>
          <w:sz w:val="24"/>
          <w:szCs w:val="24"/>
        </w:rPr>
      </w:pPr>
      <w:r>
        <w:rPr>
          <w:rFonts w:eastAsia="Times New Roman"/>
          <w:color w:val="000000"/>
          <w:sz w:val="24"/>
          <w:szCs w:val="24"/>
        </w:rPr>
        <w:t>CHANGES TO USE OF FORCE – TO PREVENT ESCAPE</w:t>
      </w:r>
    </w:p>
    <w:p w14:paraId="149CA92B" w14:textId="77777777" w:rsidR="002A3D23" w:rsidRDefault="002A3D23" w:rsidP="002A3D23">
      <w:pPr>
        <w:shd w:val="clear" w:color="auto" w:fill="FFFFFF"/>
        <w:rPr>
          <w:rFonts w:eastAsia="Times New Roman"/>
          <w:color w:val="000000"/>
          <w:sz w:val="24"/>
          <w:szCs w:val="24"/>
        </w:rPr>
      </w:pPr>
      <w:r>
        <w:rPr>
          <w:rFonts w:eastAsia="Times New Roman"/>
          <w:color w:val="000000"/>
          <w:sz w:val="24"/>
          <w:szCs w:val="24"/>
        </w:rPr>
        <w:t>Adds language that a peace officer is justified in using force likely to cause death or great bodily harm when he reasonably believes that the person to be arrested is likely to cause great bodily harm to another and the person to be arrested has committed a forcible felony.</w:t>
      </w:r>
    </w:p>
    <w:p w14:paraId="5912A06D" w14:textId="77777777" w:rsidR="002A3D23" w:rsidRDefault="002A3D23" w:rsidP="002A3D23">
      <w:pPr>
        <w:shd w:val="clear" w:color="auto" w:fill="FFFFFF"/>
        <w:rPr>
          <w:rFonts w:eastAsia="Times New Roman"/>
          <w:color w:val="000000"/>
          <w:sz w:val="24"/>
          <w:szCs w:val="24"/>
        </w:rPr>
      </w:pPr>
      <w:r>
        <w:rPr>
          <w:rFonts w:eastAsia="Times New Roman"/>
          <w:color w:val="000000"/>
          <w:sz w:val="24"/>
          <w:szCs w:val="24"/>
        </w:rPr>
        <w:t xml:space="preserve">Adds language that a peace officer is not justified in using force likely to cause death or great bodily harm when there is no longer an imminent threat of great bodily harm to the officer or another. </w:t>
      </w:r>
    </w:p>
    <w:p w14:paraId="5A0F098E" w14:textId="77777777" w:rsidR="002A3D23" w:rsidRDefault="002A3D23" w:rsidP="002A3D23">
      <w:pPr>
        <w:shd w:val="clear" w:color="auto" w:fill="FFFFFF"/>
        <w:rPr>
          <w:rFonts w:eastAsia="Times New Roman"/>
          <w:color w:val="000000"/>
          <w:sz w:val="24"/>
          <w:szCs w:val="24"/>
        </w:rPr>
      </w:pPr>
    </w:p>
    <w:p w14:paraId="3AA14C37" w14:textId="1222BF3C" w:rsidR="002A3D23" w:rsidRDefault="002A3D23" w:rsidP="002A3D23">
      <w:pPr>
        <w:shd w:val="clear" w:color="auto" w:fill="FFFFFF"/>
        <w:rPr>
          <w:rFonts w:eastAsia="Times New Roman"/>
          <w:color w:val="000000"/>
          <w:sz w:val="24"/>
          <w:szCs w:val="24"/>
        </w:rPr>
      </w:pPr>
      <w:r>
        <w:rPr>
          <w:rFonts w:eastAsia="Times New Roman"/>
          <w:color w:val="000000"/>
          <w:sz w:val="24"/>
          <w:szCs w:val="24"/>
        </w:rPr>
        <w:t>CHANGES TO USE OF FORCE – PROHIBITION ON CHOKEHOLDS</w:t>
      </w:r>
    </w:p>
    <w:p w14:paraId="58F5B2EB" w14:textId="77777777" w:rsidR="002A3D23" w:rsidRDefault="002A3D23" w:rsidP="002A3D23">
      <w:pPr>
        <w:shd w:val="clear" w:color="auto" w:fill="FFFFFF"/>
        <w:rPr>
          <w:rFonts w:eastAsia="Times New Roman"/>
          <w:color w:val="000000"/>
          <w:sz w:val="24"/>
          <w:szCs w:val="24"/>
        </w:rPr>
      </w:pPr>
      <w:r>
        <w:rPr>
          <w:rFonts w:eastAsia="Times New Roman"/>
          <w:color w:val="000000"/>
          <w:sz w:val="24"/>
          <w:szCs w:val="24"/>
        </w:rPr>
        <w:t xml:space="preserve">Peace officers shall not use restraint above the shoulders with risk of asphyxiation in performance of their duties or </w:t>
      </w:r>
      <w:proofErr w:type="gramStart"/>
      <w:r>
        <w:rPr>
          <w:rFonts w:eastAsia="Times New Roman"/>
          <w:color w:val="000000"/>
          <w:sz w:val="24"/>
          <w:szCs w:val="24"/>
        </w:rPr>
        <w:t>in order to</w:t>
      </w:r>
      <w:proofErr w:type="gramEnd"/>
      <w:r>
        <w:rPr>
          <w:rFonts w:eastAsia="Times New Roman"/>
          <w:color w:val="000000"/>
          <w:sz w:val="24"/>
          <w:szCs w:val="24"/>
        </w:rPr>
        <w:t xml:space="preserve"> prevent the destruction of evidence. Chokeholds do not include any holding involving contact with the neck that is not intended to reduce the intake of air such as a headlock. </w:t>
      </w:r>
    </w:p>
    <w:p w14:paraId="62D03E82" w14:textId="77777777" w:rsidR="002A3D23" w:rsidRDefault="002A3D23" w:rsidP="002A3D23">
      <w:pPr>
        <w:shd w:val="clear" w:color="auto" w:fill="FFFFFF"/>
        <w:rPr>
          <w:rFonts w:eastAsia="Times New Roman"/>
          <w:color w:val="000000"/>
          <w:sz w:val="24"/>
          <w:szCs w:val="24"/>
        </w:rPr>
      </w:pPr>
    </w:p>
    <w:p w14:paraId="64DDD283" w14:textId="795C3E55" w:rsidR="002A3D23" w:rsidRDefault="002A3D23" w:rsidP="002A3D23">
      <w:pPr>
        <w:shd w:val="clear" w:color="auto" w:fill="FFFFFF"/>
        <w:rPr>
          <w:rFonts w:eastAsia="Times New Roman"/>
          <w:color w:val="000000"/>
          <w:sz w:val="24"/>
          <w:szCs w:val="24"/>
        </w:rPr>
      </w:pPr>
      <w:r>
        <w:rPr>
          <w:rFonts w:eastAsia="Times New Roman"/>
          <w:color w:val="000000"/>
          <w:sz w:val="24"/>
          <w:szCs w:val="24"/>
        </w:rPr>
        <w:t>CHANGES RE: USE OF KINETIC IMPACT OR OTHER LESS LETHAL PROJECTILES – PROHIBITIONS</w:t>
      </w:r>
    </w:p>
    <w:p w14:paraId="2CE1D012" w14:textId="77777777" w:rsidR="002A3D23" w:rsidRDefault="002A3D23" w:rsidP="002A3D23">
      <w:pPr>
        <w:shd w:val="clear" w:color="auto" w:fill="FFFFFF"/>
        <w:rPr>
          <w:rFonts w:eastAsia="Times New Roman"/>
          <w:color w:val="000000"/>
          <w:sz w:val="24"/>
          <w:szCs w:val="24"/>
        </w:rPr>
      </w:pPr>
      <w:r>
        <w:rPr>
          <w:rFonts w:eastAsia="Times New Roman"/>
          <w:color w:val="000000"/>
          <w:sz w:val="24"/>
          <w:szCs w:val="24"/>
        </w:rPr>
        <w:t xml:space="preserve">Prohibits discharge of kinetic impact projectiles and all other non or less lethal projectiles that target the head neck, groin, anterior pelvis or back. </w:t>
      </w:r>
    </w:p>
    <w:p w14:paraId="6DF80C44" w14:textId="77777777" w:rsidR="002A3D23" w:rsidRDefault="002A3D23" w:rsidP="002A3D23">
      <w:pPr>
        <w:shd w:val="clear" w:color="auto" w:fill="FFFFFF"/>
        <w:rPr>
          <w:rFonts w:eastAsia="Times New Roman"/>
          <w:color w:val="000000"/>
          <w:sz w:val="24"/>
          <w:szCs w:val="24"/>
        </w:rPr>
      </w:pPr>
      <w:r>
        <w:rPr>
          <w:rFonts w:eastAsia="Times New Roman"/>
          <w:color w:val="000000"/>
          <w:sz w:val="24"/>
          <w:szCs w:val="24"/>
        </w:rPr>
        <w:t xml:space="preserve">Prohibits the discharge of conducted electrical weapons that target the head, chest, neck, </w:t>
      </w:r>
      <w:proofErr w:type="gramStart"/>
      <w:r>
        <w:rPr>
          <w:rFonts w:eastAsia="Times New Roman"/>
          <w:color w:val="000000"/>
          <w:sz w:val="24"/>
          <w:szCs w:val="24"/>
        </w:rPr>
        <w:t>groin</w:t>
      </w:r>
      <w:proofErr w:type="gramEnd"/>
      <w:r>
        <w:rPr>
          <w:rFonts w:eastAsia="Times New Roman"/>
          <w:color w:val="000000"/>
          <w:sz w:val="24"/>
          <w:szCs w:val="24"/>
        </w:rPr>
        <w:t xml:space="preserve"> or anterior pelvis. </w:t>
      </w:r>
    </w:p>
    <w:p w14:paraId="5BC93DC6" w14:textId="77777777" w:rsidR="002A3D23" w:rsidRDefault="002A3D23" w:rsidP="002A3D23">
      <w:pPr>
        <w:shd w:val="clear" w:color="auto" w:fill="FFFFFF"/>
        <w:rPr>
          <w:rFonts w:eastAsia="Times New Roman"/>
          <w:color w:val="000000"/>
          <w:sz w:val="24"/>
          <w:szCs w:val="24"/>
        </w:rPr>
      </w:pPr>
    </w:p>
    <w:p w14:paraId="5FFB82B7" w14:textId="69FAF656" w:rsidR="002A3D23" w:rsidRDefault="002A3D23" w:rsidP="002A3D23">
      <w:pPr>
        <w:shd w:val="clear" w:color="auto" w:fill="FFFFFF"/>
        <w:rPr>
          <w:rFonts w:eastAsia="Times New Roman"/>
          <w:color w:val="000000"/>
          <w:sz w:val="24"/>
          <w:szCs w:val="24"/>
        </w:rPr>
      </w:pPr>
      <w:r>
        <w:rPr>
          <w:rFonts w:eastAsia="Times New Roman"/>
          <w:color w:val="000000"/>
          <w:sz w:val="24"/>
          <w:szCs w:val="24"/>
        </w:rPr>
        <w:t>CHANGES RE: USE OF PEPPER SPRAY OR TEAR GAS– WARNING REQUIRED</w:t>
      </w:r>
    </w:p>
    <w:p w14:paraId="4ED2839E" w14:textId="77777777" w:rsidR="002A3D23" w:rsidRDefault="002A3D23" w:rsidP="002A3D23">
      <w:pPr>
        <w:shd w:val="clear" w:color="auto" w:fill="FFFFFF"/>
        <w:rPr>
          <w:rFonts w:eastAsia="Times New Roman"/>
          <w:color w:val="000000"/>
          <w:sz w:val="24"/>
          <w:szCs w:val="24"/>
        </w:rPr>
      </w:pPr>
      <w:r>
        <w:rPr>
          <w:rFonts w:eastAsia="Times New Roman"/>
          <w:color w:val="000000"/>
          <w:sz w:val="24"/>
          <w:szCs w:val="24"/>
        </w:rPr>
        <w:t xml:space="preserve">Provides that prior to the use of chemical agents or irritants for crowd control, an order to disperse must be issued in a sufficient manner to allow for it to be heard and </w:t>
      </w:r>
      <w:proofErr w:type="gramStart"/>
      <w:r>
        <w:rPr>
          <w:rFonts w:eastAsia="Times New Roman"/>
          <w:color w:val="000000"/>
          <w:sz w:val="24"/>
          <w:szCs w:val="24"/>
        </w:rPr>
        <w:t>repeated</w:t>
      </w:r>
      <w:proofErr w:type="gramEnd"/>
      <w:r>
        <w:rPr>
          <w:rFonts w:eastAsia="Times New Roman"/>
          <w:color w:val="000000"/>
          <w:sz w:val="24"/>
          <w:szCs w:val="24"/>
        </w:rPr>
        <w:t xml:space="preserve"> if necessary, followed by sufficient time and space to allow compliance, unless providing such time and space would unduly place an officer or another person at risk of death or great bodily harm. </w:t>
      </w:r>
    </w:p>
    <w:p w14:paraId="6EBDD4BD" w14:textId="77777777" w:rsidR="002A3D23" w:rsidRDefault="002A3D23" w:rsidP="002A3D23">
      <w:pPr>
        <w:shd w:val="clear" w:color="auto" w:fill="FFFFFF"/>
        <w:rPr>
          <w:rFonts w:eastAsia="Times New Roman"/>
          <w:color w:val="000000"/>
          <w:sz w:val="24"/>
          <w:szCs w:val="24"/>
        </w:rPr>
      </w:pPr>
    </w:p>
    <w:p w14:paraId="7D1015C4" w14:textId="5253AA6C" w:rsidR="002A3D23" w:rsidRDefault="002A3D23" w:rsidP="002A3D23">
      <w:pPr>
        <w:shd w:val="clear" w:color="auto" w:fill="FFFFFF"/>
        <w:rPr>
          <w:rFonts w:eastAsia="Times New Roman"/>
          <w:color w:val="000000"/>
          <w:sz w:val="24"/>
          <w:szCs w:val="24"/>
        </w:rPr>
      </w:pPr>
      <w:r>
        <w:rPr>
          <w:rFonts w:eastAsia="Times New Roman"/>
          <w:color w:val="000000"/>
          <w:sz w:val="24"/>
          <w:szCs w:val="24"/>
        </w:rPr>
        <w:t>CREATION OF A DUTY TO RENDER AID</w:t>
      </w:r>
    </w:p>
    <w:p w14:paraId="6D200A72" w14:textId="77777777" w:rsidR="002A3D23" w:rsidRDefault="002A3D23" w:rsidP="002A3D23">
      <w:pPr>
        <w:shd w:val="clear" w:color="auto" w:fill="FFFFFF"/>
        <w:rPr>
          <w:rFonts w:eastAsia="Times New Roman"/>
          <w:color w:val="000000"/>
          <w:sz w:val="24"/>
          <w:szCs w:val="24"/>
        </w:rPr>
      </w:pPr>
      <w:r>
        <w:rPr>
          <w:rFonts w:eastAsia="Times New Roman"/>
          <w:color w:val="000000"/>
          <w:sz w:val="24"/>
          <w:szCs w:val="24"/>
        </w:rPr>
        <w:t xml:space="preserve">Creates a duty to, as soon as reasonably practical, determine if a person is injured, and to render medical aid and assistance, consistent with training, and request medical assistance if necessary. “Render aid and assistance” includes performing emergency life-saving procedures, the making of arrangements for carrying a person to a physician, hospital, etc., if it is apparent that treatment is necessary or treatment is requested. </w:t>
      </w:r>
    </w:p>
    <w:p w14:paraId="5B6E61C3" w14:textId="77777777" w:rsidR="002A3D23" w:rsidRDefault="002A3D23" w:rsidP="002A3D23">
      <w:pPr>
        <w:shd w:val="clear" w:color="auto" w:fill="FFFFFF"/>
        <w:rPr>
          <w:rFonts w:eastAsia="Times New Roman"/>
          <w:color w:val="000000"/>
          <w:sz w:val="24"/>
          <w:szCs w:val="24"/>
        </w:rPr>
      </w:pPr>
    </w:p>
    <w:p w14:paraId="013D9634" w14:textId="039738E5" w:rsidR="002A3D23" w:rsidRDefault="002A3D23" w:rsidP="002A3D23">
      <w:pPr>
        <w:shd w:val="clear" w:color="auto" w:fill="FFFFFF"/>
        <w:rPr>
          <w:rFonts w:eastAsia="Times New Roman"/>
          <w:color w:val="000000"/>
          <w:sz w:val="24"/>
          <w:szCs w:val="24"/>
        </w:rPr>
      </w:pPr>
      <w:r>
        <w:rPr>
          <w:rFonts w:eastAsia="Times New Roman"/>
          <w:color w:val="000000"/>
          <w:sz w:val="24"/>
          <w:szCs w:val="24"/>
        </w:rPr>
        <w:t>CREATION OF A DUTY TO INTERVENE</w:t>
      </w:r>
    </w:p>
    <w:p w14:paraId="32B7F3D3" w14:textId="77777777" w:rsidR="002A3D23" w:rsidRDefault="002A3D23" w:rsidP="002A3D23">
      <w:pPr>
        <w:shd w:val="clear" w:color="auto" w:fill="FFFFFF"/>
        <w:rPr>
          <w:rFonts w:eastAsia="Times New Roman"/>
          <w:color w:val="000000"/>
          <w:sz w:val="24"/>
          <w:szCs w:val="24"/>
        </w:rPr>
      </w:pPr>
      <w:r>
        <w:rPr>
          <w:rFonts w:eastAsia="Times New Roman"/>
          <w:color w:val="000000"/>
          <w:sz w:val="24"/>
          <w:szCs w:val="24"/>
        </w:rPr>
        <w:t xml:space="preserve">Imposes a duty on a peace officer who has an opportunity to intervene to prevent or stop another officer in his presence from using unauthorized force or force that exceeds the degree of force permitted, without regard to chain of command. The intervening officer must report the intervention. Members of law enforcement shall not discipline or retaliate against the intervening officer. </w:t>
      </w:r>
    </w:p>
    <w:p w14:paraId="5611C290" w14:textId="77777777" w:rsidR="002A3D23" w:rsidRDefault="002A3D23" w:rsidP="002A3D23">
      <w:pPr>
        <w:shd w:val="clear" w:color="auto" w:fill="FFFFFF"/>
        <w:rPr>
          <w:rFonts w:eastAsia="Times New Roman"/>
          <w:color w:val="000000"/>
          <w:sz w:val="24"/>
          <w:szCs w:val="24"/>
        </w:rPr>
      </w:pPr>
      <w:r>
        <w:rPr>
          <w:rFonts w:eastAsia="Times New Roman"/>
          <w:color w:val="000000"/>
          <w:sz w:val="24"/>
          <w:szCs w:val="24"/>
        </w:rPr>
        <w:t xml:space="preserve">Legislative intent was added to clarify that an officer would have to be aware of the unauthorized use of force and have a reasonable opportunity to intervene for there to be a duty to intervene. </w:t>
      </w:r>
    </w:p>
    <w:p w14:paraId="5F2EAEB3" w14:textId="77777777" w:rsidR="002A3D23" w:rsidRDefault="002A3D23" w:rsidP="002A3D23">
      <w:pPr>
        <w:shd w:val="clear" w:color="auto" w:fill="FFFFFF"/>
        <w:rPr>
          <w:rFonts w:eastAsia="Times New Roman"/>
          <w:color w:val="000000"/>
          <w:sz w:val="24"/>
          <w:szCs w:val="24"/>
        </w:rPr>
      </w:pPr>
    </w:p>
    <w:p w14:paraId="624FF865" w14:textId="77777777" w:rsidR="002A3D23" w:rsidRDefault="002A3D23" w:rsidP="002A3D23">
      <w:pPr>
        <w:shd w:val="clear" w:color="auto" w:fill="FFFFFF"/>
        <w:rPr>
          <w:rFonts w:eastAsia="Times New Roman"/>
          <w:color w:val="000000"/>
          <w:sz w:val="24"/>
          <w:szCs w:val="24"/>
        </w:rPr>
      </w:pPr>
    </w:p>
    <w:p w14:paraId="5F3F0F72" w14:textId="77777777" w:rsidR="002A3D23" w:rsidRDefault="002A3D23" w:rsidP="002A3D23">
      <w:pPr>
        <w:shd w:val="clear" w:color="auto" w:fill="FFFFFF"/>
        <w:rPr>
          <w:rFonts w:eastAsia="Times New Roman"/>
          <w:color w:val="000000"/>
          <w:sz w:val="24"/>
          <w:szCs w:val="24"/>
        </w:rPr>
      </w:pPr>
    </w:p>
    <w:p w14:paraId="71C35E38" w14:textId="77777777" w:rsidR="002A3D23" w:rsidRDefault="002A3D23" w:rsidP="002A3D23">
      <w:pPr>
        <w:shd w:val="clear" w:color="auto" w:fill="FFFFFF"/>
        <w:rPr>
          <w:rFonts w:eastAsia="Times New Roman"/>
          <w:color w:val="000000"/>
          <w:sz w:val="24"/>
          <w:szCs w:val="24"/>
        </w:rPr>
      </w:pPr>
    </w:p>
    <w:p w14:paraId="4B09428A" w14:textId="77777777" w:rsidR="002A3D23" w:rsidRDefault="002A3D23" w:rsidP="002A3D23">
      <w:pPr>
        <w:shd w:val="clear" w:color="auto" w:fill="FFFFFF"/>
        <w:rPr>
          <w:rFonts w:eastAsia="Times New Roman"/>
          <w:color w:val="000000"/>
          <w:sz w:val="24"/>
          <w:szCs w:val="24"/>
        </w:rPr>
      </w:pPr>
    </w:p>
    <w:p w14:paraId="70E162AD" w14:textId="77777777" w:rsidR="002A3D23" w:rsidRDefault="002A3D23" w:rsidP="002A3D23">
      <w:pPr>
        <w:shd w:val="clear" w:color="auto" w:fill="FFFFFF"/>
        <w:rPr>
          <w:rFonts w:eastAsia="Times New Roman"/>
          <w:color w:val="000000"/>
          <w:sz w:val="24"/>
          <w:szCs w:val="24"/>
        </w:rPr>
      </w:pPr>
    </w:p>
    <w:p w14:paraId="5FFC3A25" w14:textId="77777777" w:rsidR="002A3D23" w:rsidRDefault="002A3D23" w:rsidP="002A3D23">
      <w:pPr>
        <w:shd w:val="clear" w:color="auto" w:fill="FFFFFF"/>
        <w:rPr>
          <w:rFonts w:eastAsia="Times New Roman"/>
          <w:color w:val="000000"/>
          <w:sz w:val="24"/>
          <w:szCs w:val="24"/>
        </w:rPr>
      </w:pPr>
    </w:p>
    <w:p w14:paraId="092F0DD6" w14:textId="77777777" w:rsidR="002A3D23" w:rsidRDefault="002A3D23" w:rsidP="002A3D23">
      <w:pPr>
        <w:shd w:val="clear" w:color="auto" w:fill="FFFFFF"/>
        <w:rPr>
          <w:rFonts w:eastAsia="Times New Roman"/>
          <w:color w:val="000000"/>
          <w:sz w:val="24"/>
          <w:szCs w:val="24"/>
        </w:rPr>
      </w:pPr>
    </w:p>
    <w:p w14:paraId="0261FCA6" w14:textId="6A4F8F08" w:rsidR="002A3D23" w:rsidRDefault="002A3D23" w:rsidP="002A3D23">
      <w:pPr>
        <w:shd w:val="clear" w:color="auto" w:fill="FFFFFF"/>
        <w:rPr>
          <w:rFonts w:eastAsia="Times New Roman"/>
          <w:color w:val="000000"/>
          <w:sz w:val="24"/>
          <w:szCs w:val="24"/>
        </w:rPr>
      </w:pPr>
      <w:r>
        <w:rPr>
          <w:rFonts w:eastAsia="Times New Roman"/>
          <w:color w:val="000000"/>
          <w:sz w:val="24"/>
          <w:szCs w:val="24"/>
        </w:rPr>
        <w:lastRenderedPageBreak/>
        <w:t>CREATION OF THE CLASS 3 FELONY OF LAW ENFORCEMENT MISCONDUCT</w:t>
      </w:r>
    </w:p>
    <w:p w14:paraId="04261E83" w14:textId="77777777" w:rsidR="002A3D23" w:rsidRDefault="002A3D23" w:rsidP="002A3D23">
      <w:pPr>
        <w:shd w:val="clear" w:color="auto" w:fill="FFFFFF"/>
        <w:rPr>
          <w:rFonts w:eastAsia="Times New Roman"/>
          <w:color w:val="000000"/>
          <w:sz w:val="24"/>
          <w:szCs w:val="24"/>
        </w:rPr>
      </w:pPr>
      <w:r>
        <w:rPr>
          <w:rFonts w:eastAsia="Times New Roman"/>
          <w:color w:val="000000"/>
          <w:sz w:val="24"/>
          <w:szCs w:val="24"/>
        </w:rPr>
        <w:t xml:space="preserve">Creates the class 3 felony of law enforcement misconduct, which is committed if an officer knowingly and intentionally, with the intent to prevent the apprehension or obstruct the prosecution or defense of any person, 1. knowingly and intentionally mispresents or fails to provide material facts describing an incident in any report or during any investigation regarding the law enforcement employee’s conduct; 2. knowingly and intentionally withholds knowledge of the material misrepresentations of another law enforcement officer; or 3. knowingly and intentionally fails to comply with certain subsections of the BWC Act. </w:t>
      </w:r>
    </w:p>
    <w:p w14:paraId="44C22049" w14:textId="77777777" w:rsidR="002A3D23" w:rsidRDefault="002A3D23" w:rsidP="002A3D23">
      <w:pPr>
        <w:shd w:val="clear" w:color="auto" w:fill="FFFFFF"/>
        <w:rPr>
          <w:rFonts w:eastAsia="Times New Roman"/>
          <w:color w:val="000000"/>
          <w:sz w:val="24"/>
          <w:szCs w:val="24"/>
        </w:rPr>
      </w:pPr>
    </w:p>
    <w:p w14:paraId="456D2F87" w14:textId="6D327BBE" w:rsidR="002A3D23" w:rsidRDefault="002A3D23" w:rsidP="002A3D23">
      <w:pPr>
        <w:shd w:val="clear" w:color="auto" w:fill="FFFFFF"/>
        <w:rPr>
          <w:rFonts w:eastAsia="Times New Roman"/>
          <w:color w:val="000000"/>
          <w:sz w:val="24"/>
          <w:szCs w:val="24"/>
        </w:rPr>
      </w:pPr>
      <w:r>
        <w:rPr>
          <w:rFonts w:eastAsia="Times New Roman"/>
          <w:color w:val="000000"/>
          <w:sz w:val="24"/>
          <w:szCs w:val="24"/>
        </w:rPr>
        <w:t>CHANGES RE: NO KNOCK WARRANTS</w:t>
      </w:r>
    </w:p>
    <w:p w14:paraId="08C537C3" w14:textId="77777777" w:rsidR="002A3D23" w:rsidRDefault="002A3D23" w:rsidP="002A3D23">
      <w:pPr>
        <w:shd w:val="clear" w:color="auto" w:fill="FFFFFF"/>
        <w:rPr>
          <w:rFonts w:eastAsia="Times New Roman"/>
          <w:color w:val="000000"/>
          <w:sz w:val="24"/>
          <w:szCs w:val="24"/>
        </w:rPr>
      </w:pPr>
      <w:r>
        <w:rPr>
          <w:rFonts w:eastAsia="Times New Roman"/>
          <w:color w:val="000000"/>
          <w:sz w:val="24"/>
          <w:szCs w:val="24"/>
        </w:rPr>
        <w:t xml:space="preserve">Prior to a warrant being issued, an officer must attest that: 1. prior to entering the location described in the search warrant, a supervising officer will ensure that each participating member is assigned a BWC and is following policies and procedures according to the BWC Act; 2. the supervising officer verified the subject address listed on the warrant for accuracy and planned for children or other vulnerable persons on site; and 3. if an officer becomes aware the search warrant was executed at the wrong residence, that member will immediately notify a supervisor and an internal investigation or informal inquiry will ensue. </w:t>
      </w:r>
    </w:p>
    <w:p w14:paraId="2619FBE0" w14:textId="77777777" w:rsidR="002A3D23" w:rsidRDefault="002A3D23" w:rsidP="002A3D23">
      <w:pPr>
        <w:shd w:val="clear" w:color="auto" w:fill="FFFFFF"/>
        <w:rPr>
          <w:rFonts w:eastAsia="Times New Roman"/>
          <w:color w:val="000000"/>
          <w:sz w:val="24"/>
          <w:szCs w:val="24"/>
        </w:rPr>
      </w:pPr>
    </w:p>
    <w:p w14:paraId="10F8E359" w14:textId="665D5886" w:rsidR="002A3D23" w:rsidRDefault="002A3D23" w:rsidP="002A3D23">
      <w:pPr>
        <w:shd w:val="clear" w:color="auto" w:fill="FFFFFF"/>
        <w:rPr>
          <w:rFonts w:eastAsia="Times New Roman"/>
          <w:color w:val="000000"/>
          <w:sz w:val="24"/>
          <w:szCs w:val="24"/>
        </w:rPr>
      </w:pPr>
      <w:r>
        <w:rPr>
          <w:rFonts w:eastAsia="Times New Roman"/>
          <w:color w:val="000000"/>
          <w:sz w:val="24"/>
          <w:szCs w:val="24"/>
        </w:rPr>
        <w:t>CHANGES RE: HANDLING OF PREGNANT PRISONERS</w:t>
      </w:r>
    </w:p>
    <w:p w14:paraId="373686F4" w14:textId="77777777" w:rsidR="002A3D23" w:rsidRDefault="002A3D23" w:rsidP="002A3D23">
      <w:pPr>
        <w:shd w:val="clear" w:color="auto" w:fill="FFFFFF"/>
        <w:rPr>
          <w:rFonts w:eastAsia="Times New Roman"/>
          <w:color w:val="000000"/>
          <w:sz w:val="24"/>
          <w:szCs w:val="24"/>
        </w:rPr>
      </w:pPr>
      <w:r>
        <w:rPr>
          <w:rFonts w:eastAsia="Times New Roman"/>
          <w:color w:val="000000"/>
          <w:sz w:val="24"/>
          <w:szCs w:val="24"/>
        </w:rPr>
        <w:t xml:space="preserve">Requires that correction officials receive training related to pregnant prisoners. Education materials shall be provided by the Illinois Department of Health and that information is then to be provided to pregnant prisoners. Provides post-partum protections for prisoners, including a 72-hour period for a mother to spend with the infant. Generally requires mothers to be provided care unique to pre-natal and post-natal issues. </w:t>
      </w:r>
    </w:p>
    <w:p w14:paraId="39F99F24" w14:textId="77777777" w:rsidR="002A3D23" w:rsidRDefault="002A3D23" w:rsidP="002A3D23">
      <w:pPr>
        <w:shd w:val="clear" w:color="auto" w:fill="FFFFFF"/>
        <w:rPr>
          <w:rFonts w:eastAsia="Times New Roman"/>
          <w:color w:val="000000"/>
          <w:sz w:val="24"/>
          <w:szCs w:val="24"/>
        </w:rPr>
      </w:pPr>
    </w:p>
    <w:p w14:paraId="41E40C44" w14:textId="4DE08921" w:rsidR="002A3D23" w:rsidRDefault="002A3D23" w:rsidP="002A3D23">
      <w:pPr>
        <w:shd w:val="clear" w:color="auto" w:fill="FFFFFF"/>
        <w:rPr>
          <w:rFonts w:eastAsia="Times New Roman"/>
          <w:color w:val="000000"/>
          <w:sz w:val="24"/>
          <w:szCs w:val="24"/>
        </w:rPr>
      </w:pPr>
      <w:r>
        <w:rPr>
          <w:rFonts w:eastAsia="Times New Roman"/>
          <w:color w:val="000000"/>
          <w:sz w:val="24"/>
          <w:szCs w:val="24"/>
        </w:rPr>
        <w:t>CHANGES RE: THE CRIME VICTIMS COMPENSATION ACT</w:t>
      </w:r>
    </w:p>
    <w:p w14:paraId="64B76D6F" w14:textId="77777777" w:rsidR="002A3D23" w:rsidRDefault="002A3D23" w:rsidP="002A3D23">
      <w:pPr>
        <w:shd w:val="clear" w:color="auto" w:fill="FFFFFF"/>
        <w:rPr>
          <w:rFonts w:eastAsia="Times New Roman"/>
          <w:color w:val="000000"/>
          <w:sz w:val="24"/>
          <w:szCs w:val="24"/>
        </w:rPr>
      </w:pPr>
      <w:r>
        <w:rPr>
          <w:rFonts w:eastAsia="Times New Roman"/>
          <w:color w:val="000000"/>
          <w:sz w:val="24"/>
          <w:szCs w:val="24"/>
        </w:rPr>
        <w:t xml:space="preserve">Gives the Attorney General jurisdiction over claims for compensation. Expands the definition of victim. Increases maximum recovery. States that a victim with a history of a felony shall not be automatically excluded, however, someone being held in </w:t>
      </w:r>
      <w:proofErr w:type="gramStart"/>
      <w:r>
        <w:rPr>
          <w:rFonts w:eastAsia="Times New Roman"/>
          <w:color w:val="000000"/>
          <w:sz w:val="24"/>
          <w:szCs w:val="24"/>
        </w:rPr>
        <w:t>a correctional facility</w:t>
      </w:r>
      <w:proofErr w:type="gramEnd"/>
      <w:r>
        <w:rPr>
          <w:rFonts w:eastAsia="Times New Roman"/>
          <w:color w:val="000000"/>
          <w:sz w:val="24"/>
          <w:szCs w:val="24"/>
        </w:rPr>
        <w:t xml:space="preserve"> is not entitled to compensation. </w:t>
      </w:r>
    </w:p>
    <w:p w14:paraId="6BEE2845" w14:textId="77777777" w:rsidR="002A3D23" w:rsidRDefault="002A3D23" w:rsidP="002A3D23">
      <w:pPr>
        <w:shd w:val="clear" w:color="auto" w:fill="FFFFFF"/>
        <w:rPr>
          <w:rFonts w:eastAsia="Times New Roman"/>
          <w:color w:val="000000"/>
          <w:sz w:val="24"/>
          <w:szCs w:val="24"/>
        </w:rPr>
      </w:pPr>
      <w:r>
        <w:rPr>
          <w:rFonts w:eastAsia="Times New Roman"/>
          <w:color w:val="000000"/>
          <w:sz w:val="24"/>
          <w:szCs w:val="24"/>
        </w:rPr>
        <w:t xml:space="preserve">Lays out an investigatory, review and award process. Lists factors to consider when determining whether a victim has been cooperative. </w:t>
      </w:r>
    </w:p>
    <w:p w14:paraId="1368C872" w14:textId="77777777" w:rsidR="002A3D23" w:rsidRDefault="002A3D23" w:rsidP="002A3D23">
      <w:pPr>
        <w:shd w:val="clear" w:color="auto" w:fill="FFFFFF"/>
        <w:rPr>
          <w:rFonts w:eastAsia="Times New Roman"/>
          <w:color w:val="000000"/>
          <w:sz w:val="24"/>
          <w:szCs w:val="24"/>
        </w:rPr>
      </w:pPr>
    </w:p>
    <w:p w14:paraId="2A8BBCF4" w14:textId="385AEDFD" w:rsidR="002A3D23" w:rsidRDefault="002A3D23" w:rsidP="002A3D23">
      <w:pPr>
        <w:shd w:val="clear" w:color="auto" w:fill="FFFFFF"/>
        <w:rPr>
          <w:rFonts w:eastAsia="Times New Roman"/>
          <w:color w:val="000000"/>
          <w:sz w:val="24"/>
          <w:szCs w:val="24"/>
        </w:rPr>
      </w:pPr>
      <w:r>
        <w:rPr>
          <w:rFonts w:eastAsia="Times New Roman"/>
          <w:color w:val="000000"/>
          <w:sz w:val="24"/>
          <w:szCs w:val="24"/>
        </w:rPr>
        <w:t>CHANGES RE: QUALIFIED IMMUNITY TASK FORCE</w:t>
      </w:r>
    </w:p>
    <w:p w14:paraId="4DDCA70B" w14:textId="77777777" w:rsidR="002A3D23" w:rsidRDefault="002A3D23" w:rsidP="002A3D23">
      <w:pPr>
        <w:shd w:val="clear" w:color="auto" w:fill="FFFFFF"/>
        <w:rPr>
          <w:rFonts w:eastAsia="Times New Roman"/>
          <w:color w:val="000000"/>
          <w:sz w:val="24"/>
          <w:szCs w:val="24"/>
        </w:rPr>
      </w:pPr>
      <w:r>
        <w:rPr>
          <w:rFonts w:eastAsia="Times New Roman"/>
          <w:color w:val="000000"/>
          <w:sz w:val="24"/>
          <w:szCs w:val="24"/>
        </w:rPr>
        <w:t>Extends the deadline for reporting findings and recommendations to the General Assembly and the Governor to October 31, 2021</w:t>
      </w:r>
    </w:p>
    <w:p w14:paraId="25013900" w14:textId="77777777" w:rsidR="00EF6150" w:rsidRDefault="00EF6150"/>
    <w:sectPr w:rsidR="00EF6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23"/>
    <w:rsid w:val="002A3D23"/>
    <w:rsid w:val="00EF6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BEA8F"/>
  <w15:chartTrackingRefBased/>
  <w15:docId w15:val="{1B7741FC-6C58-4163-B2D7-CD83408D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D2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8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1892</Words>
  <Characters>10788</Characters>
  <Application>Microsoft Office Word</Application>
  <DocSecurity>0</DocSecurity>
  <Lines>89</Lines>
  <Paragraphs>25</Paragraphs>
  <ScaleCrop>false</ScaleCrop>
  <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Noceda</dc:creator>
  <cp:keywords/>
  <dc:description/>
  <cp:lastModifiedBy>Rob Noceda</cp:lastModifiedBy>
  <cp:revision>1</cp:revision>
  <dcterms:created xsi:type="dcterms:W3CDTF">2021-07-02T22:42:00Z</dcterms:created>
  <dcterms:modified xsi:type="dcterms:W3CDTF">2021-07-02T22:46:00Z</dcterms:modified>
</cp:coreProperties>
</file>